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A6815" w14:textId="77777777" w:rsidR="00443B79" w:rsidRPr="009B1F1D" w:rsidRDefault="009B1F1D">
      <w:pPr>
        <w:rPr>
          <w:b/>
        </w:rPr>
      </w:pPr>
      <w:r>
        <w:rPr>
          <w:b/>
        </w:rPr>
        <w:t>Communication</w:t>
      </w:r>
    </w:p>
    <w:p w14:paraId="75C7CCC9"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bookmarkStart w:id="0" w:name="_Toc475713025"/>
      <w:r>
        <w:rPr>
          <w:rFonts w:ascii="Times New Roman" w:hAnsi="Times New Roman"/>
          <w:sz w:val="24"/>
          <w:szCs w:val="24"/>
        </w:rPr>
        <w:t>When we are engaging others</w:t>
      </w:r>
      <w:r w:rsidR="0051680D">
        <w:rPr>
          <w:rFonts w:ascii="Times New Roman" w:hAnsi="Times New Roman"/>
          <w:sz w:val="24"/>
          <w:szCs w:val="24"/>
        </w:rPr>
        <w:t xml:space="preserve"> communication is critical and so we include this short communication tutorial</w:t>
      </w:r>
      <w:r>
        <w:rPr>
          <w:rFonts w:ascii="Times New Roman" w:hAnsi="Times New Roman"/>
          <w:sz w:val="24"/>
          <w:szCs w:val="24"/>
        </w:rPr>
        <w:t>. It essentially underlines the importance of understanding your stakeho</w:t>
      </w:r>
      <w:r w:rsidR="0051680D">
        <w:rPr>
          <w:rFonts w:ascii="Times New Roman" w:hAnsi="Times New Roman"/>
          <w:sz w:val="24"/>
          <w:szCs w:val="24"/>
        </w:rPr>
        <w:t>lders and community residents (Figure 1</w:t>
      </w:r>
      <w:r>
        <w:rPr>
          <w:rFonts w:ascii="Times New Roman" w:hAnsi="Times New Roman"/>
          <w:sz w:val="24"/>
          <w:szCs w:val="24"/>
        </w:rPr>
        <w:t>), internalising the message, stimulating local conversation and establishing norms. It also includes 35 communication channels which are useful for communicating within communities.</w:t>
      </w:r>
    </w:p>
    <w:p w14:paraId="0D082F16"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0E032068" w14:textId="77777777" w:rsidR="00027FDB" w:rsidRDefault="00255C25" w:rsidP="00027FDB">
      <w:pPr>
        <w:widowControl w:val="0"/>
        <w:autoSpaceDE w:val="0"/>
        <w:autoSpaceDN w:val="0"/>
        <w:adjustRightInd w:val="0"/>
        <w:spacing w:after="0" w:line="360" w:lineRule="auto"/>
        <w:jc w:val="both"/>
        <w:rPr>
          <w:rFonts w:ascii="Times New Roman" w:hAnsi="Times New Roman"/>
          <w:sz w:val="24"/>
          <w:szCs w:val="24"/>
        </w:rPr>
      </w:pPr>
      <w:r w:rsidRPr="000F700A">
        <w:rPr>
          <w:rFonts w:ascii="Times New Roman" w:hAnsi="Times New Roman"/>
          <w:noProof/>
          <w:sz w:val="24"/>
          <w:szCs w:val="24"/>
          <w:lang w:val="en-US"/>
        </w:rPr>
        <w:drawing>
          <wp:anchor distT="0" distB="0" distL="114300" distR="114300" simplePos="0" relativeHeight="251658240" behindDoc="0" locked="0" layoutInCell="1" allowOverlap="1" wp14:anchorId="65156ED3" wp14:editId="024975FD">
            <wp:simplePos x="0" y="0"/>
            <wp:positionH relativeFrom="margin">
              <wp:align>center</wp:align>
            </wp:positionH>
            <wp:positionV relativeFrom="page">
              <wp:posOffset>2781028</wp:posOffset>
            </wp:positionV>
            <wp:extent cx="4109085" cy="2446655"/>
            <wp:effectExtent l="0" t="0" r="5715" b="0"/>
            <wp:wrapSquare wrapText="bothSides"/>
            <wp:docPr id="297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3" name="Picture 1"/>
                    <pic:cNvPicPr>
                      <a:picLocks noChangeAspect="1"/>
                    </pic:cNvPicPr>
                  </pic:nvPicPr>
                  <pic:blipFill rotWithShape="1">
                    <a:blip r:embed="rId4">
                      <a:extLst>
                        <a:ext uri="{28A0092B-C50C-407E-A947-70E740481C1C}">
                          <a14:useLocalDpi xmlns:a14="http://schemas.microsoft.com/office/drawing/2010/main" val="0"/>
                        </a:ext>
                      </a:extLst>
                    </a:blip>
                    <a:srcRect b="40578"/>
                    <a:stretch/>
                  </pic:blipFill>
                  <pic:spPr bwMode="auto">
                    <a:xfrm>
                      <a:off x="0" y="0"/>
                      <a:ext cx="4109085" cy="2446655"/>
                    </a:xfrm>
                    <a:prstGeom prst="rect">
                      <a:avLst/>
                    </a:prstGeom>
                    <a:noFill/>
                    <a:ln>
                      <a:noFill/>
                    </a:ln>
                    <a:extLst>
                      <a:ext uri="{53640926-AAD7-44D8-BBD7-CCE9431645EC}">
                        <a14:shadowObscured xmlns:a14="http://schemas.microsoft.com/office/drawing/2010/main"/>
                      </a:ext>
                    </a:extLst>
                  </pic:spPr>
                </pic:pic>
              </a:graphicData>
            </a:graphic>
          </wp:anchor>
        </w:drawing>
      </w:r>
    </w:p>
    <w:p w14:paraId="28FEFF36"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599194C1"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41049DA9"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6921254C"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37A0CAB2"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2E8CF2B2"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70475CF2"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7CC59849"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437029C5" w14:textId="77777777" w:rsidR="00027FDB" w:rsidRDefault="00027FDB" w:rsidP="00027FDB">
      <w:pPr>
        <w:widowControl w:val="0"/>
        <w:autoSpaceDE w:val="0"/>
        <w:autoSpaceDN w:val="0"/>
        <w:adjustRightInd w:val="0"/>
        <w:spacing w:after="0" w:line="360" w:lineRule="auto"/>
        <w:jc w:val="both"/>
        <w:rPr>
          <w:rFonts w:ascii="Times New Roman" w:hAnsi="Times New Roman"/>
          <w:sz w:val="24"/>
          <w:szCs w:val="24"/>
        </w:rPr>
      </w:pPr>
    </w:p>
    <w:p w14:paraId="40FF5125" w14:textId="77777777" w:rsidR="00027FDB" w:rsidRPr="00255C25" w:rsidRDefault="0051680D" w:rsidP="00255C25">
      <w:pPr>
        <w:widowControl w:val="0"/>
        <w:autoSpaceDE w:val="0"/>
        <w:autoSpaceDN w:val="0"/>
        <w:adjustRightInd w:val="0"/>
        <w:spacing w:after="0" w:line="360" w:lineRule="auto"/>
        <w:jc w:val="center"/>
        <w:rPr>
          <w:rFonts w:ascii="Times New Roman" w:hAnsi="Times New Roman"/>
          <w:b/>
          <w:sz w:val="24"/>
          <w:szCs w:val="24"/>
        </w:rPr>
      </w:pPr>
      <w:r w:rsidRPr="00255C25">
        <w:rPr>
          <w:rFonts w:ascii="Times New Roman" w:hAnsi="Times New Roman"/>
          <w:b/>
          <w:sz w:val="24"/>
          <w:szCs w:val="24"/>
        </w:rPr>
        <w:t>Figure 1</w:t>
      </w:r>
      <w:r w:rsidR="00027FDB" w:rsidRPr="00255C25">
        <w:rPr>
          <w:rFonts w:ascii="Times New Roman" w:hAnsi="Times New Roman"/>
          <w:b/>
          <w:sz w:val="24"/>
          <w:szCs w:val="24"/>
        </w:rPr>
        <w:t>: Why can’t you see it’s a 9</w:t>
      </w:r>
    </w:p>
    <w:p w14:paraId="1DD8C578" w14:textId="77777777" w:rsidR="00957F75" w:rsidRDefault="00957F75" w:rsidP="00027FDB">
      <w:pPr>
        <w:widowControl w:val="0"/>
        <w:autoSpaceDE w:val="0"/>
        <w:autoSpaceDN w:val="0"/>
        <w:adjustRightInd w:val="0"/>
        <w:spacing w:after="0" w:line="360" w:lineRule="auto"/>
        <w:jc w:val="both"/>
        <w:rPr>
          <w:rFonts w:ascii="Times New Roman" w:hAnsi="Times New Roman"/>
          <w:sz w:val="24"/>
          <w:szCs w:val="24"/>
        </w:rPr>
      </w:pPr>
    </w:p>
    <w:p w14:paraId="201C5BF2" w14:textId="77777777" w:rsidR="00027FDB" w:rsidRDefault="00242BC3" w:rsidP="00027FD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Figure 1 shows the importance of</w:t>
      </w:r>
      <w:r w:rsidR="00957F75">
        <w:rPr>
          <w:rFonts w:ascii="Times New Roman" w:hAnsi="Times New Roman"/>
          <w:sz w:val="24"/>
          <w:szCs w:val="24"/>
        </w:rPr>
        <w:t xml:space="preserve"> </w:t>
      </w:r>
      <w:r w:rsidR="00957F75" w:rsidRPr="0040437B">
        <w:rPr>
          <w:rFonts w:ascii="Times New Roman" w:hAnsi="Times New Roman"/>
          <w:b/>
          <w:sz w:val="24"/>
          <w:szCs w:val="24"/>
        </w:rPr>
        <w:t>understanding the context</w:t>
      </w:r>
      <w:r w:rsidR="00957F75">
        <w:rPr>
          <w:rFonts w:ascii="Times New Roman" w:hAnsi="Times New Roman"/>
          <w:sz w:val="24"/>
          <w:szCs w:val="24"/>
        </w:rPr>
        <w:t xml:space="preserve"> of those you engage with. We all perceive things in a certain way and one of the chief lessons effective communication teaches is to put yourself in the boots of those you communicate with. Their context has many levels and you need to understand these. There is their physical context – the place t</w:t>
      </w:r>
      <w:r>
        <w:rPr>
          <w:rFonts w:ascii="Times New Roman" w:hAnsi="Times New Roman"/>
          <w:sz w:val="24"/>
          <w:szCs w:val="24"/>
        </w:rPr>
        <w:t>hey live and reside in, there are</w:t>
      </w:r>
      <w:r w:rsidR="00957F75">
        <w:rPr>
          <w:rFonts w:ascii="Times New Roman" w:hAnsi="Times New Roman"/>
          <w:sz w:val="24"/>
          <w:szCs w:val="24"/>
        </w:rPr>
        <w:t xml:space="preserve"> also their attitudes, beliefs and the type of people they are. You need to understand where the disadvantages and benefits are for them</w:t>
      </w:r>
      <w:r>
        <w:rPr>
          <w:rFonts w:ascii="Times New Roman" w:hAnsi="Times New Roman"/>
          <w:sz w:val="24"/>
          <w:szCs w:val="24"/>
        </w:rPr>
        <w:t>. Highlight the positives for them in order to motivate them</w:t>
      </w:r>
      <w:r w:rsidR="00957F75">
        <w:rPr>
          <w:rFonts w:ascii="Times New Roman" w:hAnsi="Times New Roman"/>
          <w:sz w:val="24"/>
          <w:szCs w:val="24"/>
        </w:rPr>
        <w:t xml:space="preserve">. Think about the disadvantages to them also </w:t>
      </w:r>
      <w:r w:rsidR="0040437B">
        <w:rPr>
          <w:rFonts w:ascii="Times New Roman" w:hAnsi="Times New Roman"/>
          <w:sz w:val="24"/>
          <w:szCs w:val="24"/>
        </w:rPr>
        <w:t xml:space="preserve">of engaging in your proposed activities and this will allow you to protect them against these and secure their </w:t>
      </w:r>
      <w:r>
        <w:rPr>
          <w:rFonts w:ascii="Times New Roman" w:hAnsi="Times New Roman"/>
          <w:sz w:val="24"/>
          <w:szCs w:val="24"/>
        </w:rPr>
        <w:t xml:space="preserve">long term </w:t>
      </w:r>
      <w:r w:rsidR="0040437B">
        <w:rPr>
          <w:rFonts w:ascii="Times New Roman" w:hAnsi="Times New Roman"/>
          <w:sz w:val="24"/>
          <w:szCs w:val="24"/>
        </w:rPr>
        <w:t xml:space="preserve">engagement. </w:t>
      </w:r>
      <w:r w:rsidR="00957F75">
        <w:rPr>
          <w:rFonts w:ascii="Times New Roman" w:hAnsi="Times New Roman"/>
          <w:sz w:val="24"/>
          <w:szCs w:val="24"/>
        </w:rPr>
        <w:t xml:space="preserve"> </w:t>
      </w:r>
      <w:r w:rsidR="0040437B">
        <w:rPr>
          <w:rFonts w:ascii="Times New Roman" w:hAnsi="Times New Roman"/>
          <w:sz w:val="24"/>
          <w:szCs w:val="24"/>
        </w:rPr>
        <w:t xml:space="preserve">If you are addressing a group </w:t>
      </w:r>
      <w:proofErr w:type="spellStart"/>
      <w:r w:rsidR="0040437B">
        <w:rPr>
          <w:rFonts w:ascii="Times New Roman" w:hAnsi="Times New Roman"/>
          <w:sz w:val="24"/>
          <w:szCs w:val="24"/>
        </w:rPr>
        <w:t>its</w:t>
      </w:r>
      <w:proofErr w:type="spellEnd"/>
      <w:r w:rsidR="0040437B">
        <w:rPr>
          <w:rFonts w:ascii="Times New Roman" w:hAnsi="Times New Roman"/>
          <w:sz w:val="24"/>
          <w:szCs w:val="24"/>
        </w:rPr>
        <w:t xml:space="preserve"> important to remember that there are very different beliefs within the grou</w:t>
      </w:r>
      <w:r>
        <w:rPr>
          <w:rFonts w:ascii="Times New Roman" w:hAnsi="Times New Roman"/>
          <w:sz w:val="24"/>
          <w:szCs w:val="24"/>
        </w:rPr>
        <w:t>p and very different understandings</w:t>
      </w:r>
      <w:r w:rsidR="0040437B">
        <w:rPr>
          <w:rFonts w:ascii="Times New Roman" w:hAnsi="Times New Roman"/>
          <w:sz w:val="24"/>
          <w:szCs w:val="24"/>
        </w:rPr>
        <w:t xml:space="preserve"> to be navigated. Finally</w:t>
      </w:r>
      <w:r>
        <w:rPr>
          <w:rFonts w:ascii="Times New Roman" w:hAnsi="Times New Roman"/>
          <w:sz w:val="24"/>
          <w:szCs w:val="24"/>
        </w:rPr>
        <w:t>,</w:t>
      </w:r>
      <w:r w:rsidR="0040437B">
        <w:rPr>
          <w:rFonts w:ascii="Times New Roman" w:hAnsi="Times New Roman"/>
          <w:sz w:val="24"/>
          <w:szCs w:val="24"/>
        </w:rPr>
        <w:t xml:space="preserve"> in relation to understanding context and appreciating both sides of the coin you should try to identify and target barriers to change so that you future proof your activities should you engage the stakeholders. </w:t>
      </w:r>
    </w:p>
    <w:p w14:paraId="7B001419" w14:textId="77777777" w:rsidR="0040437B" w:rsidRDefault="0040437B" w:rsidP="00027FDB">
      <w:pPr>
        <w:widowControl w:val="0"/>
        <w:autoSpaceDE w:val="0"/>
        <w:autoSpaceDN w:val="0"/>
        <w:adjustRightInd w:val="0"/>
        <w:spacing w:after="0" w:line="360" w:lineRule="auto"/>
        <w:jc w:val="both"/>
        <w:rPr>
          <w:rFonts w:ascii="Times New Roman" w:hAnsi="Times New Roman"/>
          <w:sz w:val="24"/>
          <w:szCs w:val="24"/>
        </w:rPr>
      </w:pPr>
    </w:p>
    <w:p w14:paraId="4D100455" w14:textId="77777777" w:rsidR="0040437B" w:rsidRDefault="0040437B" w:rsidP="00027FD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Beyond context </w:t>
      </w:r>
      <w:r w:rsidRPr="0083262C">
        <w:rPr>
          <w:rFonts w:ascii="Times New Roman" w:hAnsi="Times New Roman"/>
          <w:b/>
          <w:sz w:val="24"/>
          <w:szCs w:val="24"/>
        </w:rPr>
        <w:t>the message</w:t>
      </w:r>
      <w:r>
        <w:rPr>
          <w:rFonts w:ascii="Times New Roman" w:hAnsi="Times New Roman"/>
          <w:sz w:val="24"/>
          <w:szCs w:val="24"/>
        </w:rPr>
        <w:t xml:space="preserve"> you use can be made more potent and we briefly review some simple ways to that here.  There are some hooks which enable stronger communication and a better chance of engagement. One is internalising your message and making it as relevant to the person or community as possible. This personal or local alinement makes your idea or proposed activity better suit those you wish to engage. Messaging which establishes Norms is extremely powerful and 2 things to bring out here are the physical place and the activities of locals in that place. So a message you should no</w:t>
      </w:r>
      <w:r w:rsidR="0024477F">
        <w:rPr>
          <w:rFonts w:ascii="Times New Roman" w:hAnsi="Times New Roman"/>
          <w:sz w:val="24"/>
          <w:szCs w:val="24"/>
        </w:rPr>
        <w:t xml:space="preserve">t use in engaging residents in </w:t>
      </w:r>
      <w:r>
        <w:rPr>
          <w:rFonts w:ascii="Times New Roman" w:hAnsi="Times New Roman"/>
          <w:sz w:val="24"/>
          <w:szCs w:val="24"/>
        </w:rPr>
        <w:t xml:space="preserve">attending a meeting for example </w:t>
      </w:r>
      <w:r w:rsidR="0024477F">
        <w:rPr>
          <w:rFonts w:ascii="Times New Roman" w:hAnsi="Times New Roman"/>
          <w:sz w:val="24"/>
          <w:szCs w:val="24"/>
        </w:rPr>
        <w:t xml:space="preserve">for a river </w:t>
      </w:r>
      <w:proofErr w:type="spellStart"/>
      <w:r w:rsidR="0024477F">
        <w:rPr>
          <w:rFonts w:ascii="Times New Roman" w:hAnsi="Times New Roman"/>
          <w:sz w:val="24"/>
          <w:szCs w:val="24"/>
        </w:rPr>
        <w:t>clean up</w:t>
      </w:r>
      <w:proofErr w:type="spellEnd"/>
      <w:r w:rsidR="0024477F">
        <w:rPr>
          <w:rFonts w:ascii="Times New Roman" w:hAnsi="Times New Roman"/>
          <w:sz w:val="24"/>
          <w:szCs w:val="24"/>
        </w:rPr>
        <w:t xml:space="preserve"> </w:t>
      </w:r>
      <w:r>
        <w:rPr>
          <w:rFonts w:ascii="Times New Roman" w:hAnsi="Times New Roman"/>
          <w:sz w:val="24"/>
          <w:szCs w:val="24"/>
        </w:rPr>
        <w:t>is: “please attend the meeting on December 3</w:t>
      </w:r>
      <w:r w:rsidRPr="0040437B">
        <w:rPr>
          <w:rFonts w:ascii="Times New Roman" w:hAnsi="Times New Roman"/>
          <w:sz w:val="24"/>
          <w:szCs w:val="24"/>
          <w:vertAlign w:val="superscript"/>
        </w:rPr>
        <w:t>rd</w:t>
      </w:r>
      <w:r>
        <w:rPr>
          <w:rFonts w:ascii="Times New Roman" w:hAnsi="Times New Roman"/>
          <w:sz w:val="24"/>
          <w:szCs w:val="24"/>
        </w:rPr>
        <w:t xml:space="preserve"> as we real</w:t>
      </w:r>
      <w:r w:rsidR="0024477F">
        <w:rPr>
          <w:rFonts w:ascii="Times New Roman" w:hAnsi="Times New Roman"/>
          <w:sz w:val="24"/>
          <w:szCs w:val="24"/>
        </w:rPr>
        <w:t>ly need attendees and helpers to clean up the river</w:t>
      </w:r>
      <w:r>
        <w:rPr>
          <w:rFonts w:ascii="Times New Roman" w:hAnsi="Times New Roman"/>
          <w:sz w:val="24"/>
          <w:szCs w:val="24"/>
        </w:rPr>
        <w:t>”</w:t>
      </w:r>
      <w:r w:rsidR="0024477F">
        <w:rPr>
          <w:rFonts w:ascii="Times New Roman" w:hAnsi="Times New Roman"/>
          <w:sz w:val="24"/>
          <w:szCs w:val="24"/>
        </w:rPr>
        <w:t xml:space="preserve">. </w:t>
      </w:r>
      <w:r>
        <w:rPr>
          <w:rFonts w:ascii="Times New Roman" w:hAnsi="Times New Roman"/>
          <w:sz w:val="24"/>
          <w:szCs w:val="24"/>
        </w:rPr>
        <w:t xml:space="preserve"> Instead </w:t>
      </w:r>
      <w:r w:rsidR="0024477F">
        <w:rPr>
          <w:rFonts w:ascii="Times New Roman" w:hAnsi="Times New Roman"/>
          <w:sz w:val="24"/>
          <w:szCs w:val="24"/>
        </w:rPr>
        <w:t xml:space="preserve">you could say: “we would like to thank all of those in our community for helping and supporting our river clean up, there really are many in our community who see the benefit of keeping the river clean. With increasing numbers helping us all the time we would like to invite all interested residents to come along to our meeting and </w:t>
      </w:r>
      <w:r w:rsidR="00242BC3">
        <w:rPr>
          <w:rFonts w:ascii="Times New Roman" w:hAnsi="Times New Roman"/>
          <w:sz w:val="24"/>
          <w:szCs w:val="24"/>
        </w:rPr>
        <w:t>share their ideas</w:t>
      </w:r>
      <w:r w:rsidR="00255C25">
        <w:rPr>
          <w:rFonts w:ascii="Times New Roman" w:hAnsi="Times New Roman"/>
          <w:sz w:val="24"/>
          <w:szCs w:val="24"/>
        </w:rPr>
        <w:t xml:space="preserve"> in </w:t>
      </w:r>
      <w:proofErr w:type="spellStart"/>
      <w:r w:rsidR="00255C25">
        <w:rPr>
          <w:rFonts w:ascii="Times New Roman" w:hAnsi="Times New Roman"/>
          <w:sz w:val="24"/>
          <w:szCs w:val="24"/>
        </w:rPr>
        <w:t>xxxx</w:t>
      </w:r>
      <w:proofErr w:type="spellEnd"/>
      <w:r w:rsidR="0024477F">
        <w:rPr>
          <w:rFonts w:ascii="Times New Roman" w:hAnsi="Times New Roman"/>
          <w:sz w:val="24"/>
          <w:szCs w:val="24"/>
        </w:rPr>
        <w:t xml:space="preserve">”. In this message we refer to what others are doing and those reading it imagine a Norm being established where locally river cleaning is a good thing to be doing. </w:t>
      </w:r>
      <w:r w:rsidR="007276E1">
        <w:rPr>
          <w:rFonts w:ascii="Times New Roman" w:hAnsi="Times New Roman"/>
          <w:sz w:val="24"/>
          <w:szCs w:val="24"/>
        </w:rPr>
        <w:t xml:space="preserve">This feedback information about the interest and success of the project in your physical locality is amongst the best ways to engage others. </w:t>
      </w:r>
      <w:r w:rsidR="0024477F">
        <w:rPr>
          <w:rFonts w:ascii="Times New Roman" w:hAnsi="Times New Roman"/>
          <w:sz w:val="24"/>
          <w:szCs w:val="24"/>
        </w:rPr>
        <w:t>We also refer to the place a number of times as</w:t>
      </w:r>
      <w:r w:rsidR="00242BC3">
        <w:rPr>
          <w:rFonts w:ascii="Times New Roman" w:hAnsi="Times New Roman"/>
          <w:sz w:val="24"/>
          <w:szCs w:val="24"/>
        </w:rPr>
        <w:t xml:space="preserve"> establishing a Norm</w:t>
      </w:r>
      <w:r w:rsidR="0024477F">
        <w:rPr>
          <w:rFonts w:ascii="Times New Roman" w:hAnsi="Times New Roman"/>
          <w:sz w:val="24"/>
          <w:szCs w:val="24"/>
        </w:rPr>
        <w:t xml:space="preserve"> </w:t>
      </w:r>
      <w:r w:rsidR="00242BC3">
        <w:rPr>
          <w:rFonts w:ascii="Times New Roman" w:hAnsi="Times New Roman"/>
          <w:sz w:val="24"/>
          <w:szCs w:val="24"/>
        </w:rPr>
        <w:t>in a</w:t>
      </w:r>
      <w:r w:rsidR="0024477F">
        <w:rPr>
          <w:rFonts w:ascii="Times New Roman" w:hAnsi="Times New Roman"/>
          <w:sz w:val="24"/>
          <w:szCs w:val="24"/>
        </w:rPr>
        <w:t xml:space="preserve"> physical place is </w:t>
      </w:r>
      <w:r w:rsidR="00242BC3">
        <w:rPr>
          <w:rFonts w:ascii="Times New Roman" w:hAnsi="Times New Roman"/>
          <w:sz w:val="24"/>
          <w:szCs w:val="24"/>
        </w:rPr>
        <w:t xml:space="preserve">amongst the most </w:t>
      </w:r>
      <w:r w:rsidR="0024477F">
        <w:rPr>
          <w:rFonts w:ascii="Times New Roman" w:hAnsi="Times New Roman"/>
          <w:sz w:val="24"/>
          <w:szCs w:val="24"/>
        </w:rPr>
        <w:t>potent driver</w:t>
      </w:r>
      <w:r w:rsidR="00242BC3">
        <w:rPr>
          <w:rFonts w:ascii="Times New Roman" w:hAnsi="Times New Roman"/>
          <w:sz w:val="24"/>
          <w:szCs w:val="24"/>
        </w:rPr>
        <w:t>s</w:t>
      </w:r>
      <w:r w:rsidR="0024477F">
        <w:rPr>
          <w:rFonts w:ascii="Times New Roman" w:hAnsi="Times New Roman"/>
          <w:sz w:val="24"/>
          <w:szCs w:val="24"/>
        </w:rPr>
        <w:t xml:space="preserve"> for norm setting. </w:t>
      </w:r>
      <w:r w:rsidR="007276E1">
        <w:rPr>
          <w:rFonts w:ascii="Times New Roman" w:hAnsi="Times New Roman"/>
          <w:sz w:val="24"/>
          <w:szCs w:val="24"/>
        </w:rPr>
        <w:t xml:space="preserve">Another example in relation to </w:t>
      </w:r>
      <w:r w:rsidR="00F22B6F">
        <w:rPr>
          <w:rFonts w:ascii="Times New Roman" w:hAnsi="Times New Roman"/>
          <w:sz w:val="24"/>
          <w:szCs w:val="24"/>
        </w:rPr>
        <w:t xml:space="preserve">energy saving or </w:t>
      </w:r>
      <w:r w:rsidR="007276E1">
        <w:rPr>
          <w:rFonts w:ascii="Times New Roman" w:hAnsi="Times New Roman"/>
          <w:sz w:val="24"/>
          <w:szCs w:val="24"/>
        </w:rPr>
        <w:t xml:space="preserve">retrofit is </w:t>
      </w:r>
      <w:r w:rsidR="007276E1" w:rsidRPr="00FF05FF">
        <w:rPr>
          <w:rFonts w:ascii="Times New Roman" w:hAnsi="Times New Roman"/>
          <w:sz w:val="24"/>
          <w:szCs w:val="24"/>
        </w:rPr>
        <w:t>“the majority of your neighbo</w:t>
      </w:r>
      <w:r w:rsidR="007276E1">
        <w:rPr>
          <w:rFonts w:ascii="Times New Roman" w:hAnsi="Times New Roman"/>
          <w:sz w:val="24"/>
          <w:szCs w:val="24"/>
        </w:rPr>
        <w:t>u</w:t>
      </w:r>
      <w:r w:rsidR="007276E1" w:rsidRPr="00FF05FF">
        <w:rPr>
          <w:rFonts w:ascii="Times New Roman" w:hAnsi="Times New Roman"/>
          <w:sz w:val="24"/>
          <w:szCs w:val="24"/>
        </w:rPr>
        <w:t>rs are undertaking energy-saving actions every day</w:t>
      </w:r>
      <w:r w:rsidR="00F22B6F">
        <w:rPr>
          <w:rFonts w:ascii="Times New Roman" w:hAnsi="Times New Roman"/>
          <w:sz w:val="24"/>
          <w:szCs w:val="24"/>
        </w:rPr>
        <w:t xml:space="preserve"> and this</w:t>
      </w:r>
      <w:r w:rsidR="00255C25">
        <w:rPr>
          <w:rFonts w:ascii="Times New Roman" w:hAnsi="Times New Roman"/>
          <w:sz w:val="24"/>
          <w:szCs w:val="24"/>
        </w:rPr>
        <w:t xml:space="preserve"> is </w:t>
      </w:r>
      <w:bookmarkStart w:id="1" w:name="_GoBack"/>
      <w:r w:rsidR="00255C25">
        <w:rPr>
          <w:rFonts w:ascii="Times New Roman" w:hAnsi="Times New Roman"/>
          <w:sz w:val="24"/>
          <w:szCs w:val="24"/>
        </w:rPr>
        <w:t xml:space="preserve">making our community in </w:t>
      </w:r>
      <w:proofErr w:type="spellStart"/>
      <w:r w:rsidR="00255C25">
        <w:rPr>
          <w:rFonts w:ascii="Times New Roman" w:hAnsi="Times New Roman"/>
          <w:sz w:val="24"/>
          <w:szCs w:val="24"/>
        </w:rPr>
        <w:t>xxxx</w:t>
      </w:r>
      <w:proofErr w:type="spellEnd"/>
      <w:r w:rsidR="00F22B6F">
        <w:rPr>
          <w:rFonts w:ascii="Times New Roman" w:hAnsi="Times New Roman"/>
          <w:sz w:val="24"/>
          <w:szCs w:val="24"/>
        </w:rPr>
        <w:t xml:space="preserve"> a really sustainable place” </w:t>
      </w:r>
      <w:r w:rsidR="00242BC3">
        <w:rPr>
          <w:rFonts w:ascii="Times New Roman" w:hAnsi="Times New Roman"/>
          <w:sz w:val="24"/>
          <w:szCs w:val="24"/>
        </w:rPr>
        <w:t>.</w:t>
      </w:r>
      <w:r w:rsidR="00D00D4E">
        <w:rPr>
          <w:rFonts w:ascii="Times New Roman" w:hAnsi="Times New Roman"/>
          <w:sz w:val="24"/>
          <w:szCs w:val="24"/>
        </w:rPr>
        <w:t xml:space="preserve"> </w:t>
      </w:r>
      <w:r w:rsidR="00D00D4E">
        <w:rPr>
          <w:rFonts w:eastAsia="Times New Roman" w:cstheme="minorHAnsi"/>
          <w:sz w:val="24"/>
          <w:szCs w:val="24"/>
          <w:lang w:eastAsia="en-GB"/>
        </w:rPr>
        <w:t xml:space="preserve">It is important not to focus on the </w:t>
      </w:r>
      <w:bookmarkEnd w:id="1"/>
      <w:r w:rsidR="00D00D4E">
        <w:rPr>
          <w:rFonts w:eastAsia="Times New Roman" w:cstheme="minorHAnsi"/>
          <w:sz w:val="24"/>
          <w:szCs w:val="24"/>
          <w:lang w:eastAsia="en-GB"/>
        </w:rPr>
        <w:t>negative undesired behaviours in your messaging as this can incre</w:t>
      </w:r>
      <w:r w:rsidR="00D00D4E">
        <w:rPr>
          <w:rFonts w:eastAsia="Times New Roman" w:cstheme="minorHAnsi"/>
          <w:sz w:val="24"/>
          <w:szCs w:val="24"/>
          <w:lang w:eastAsia="en-GB"/>
        </w:rPr>
        <w:t>ase them. You basically need to f</w:t>
      </w:r>
      <w:r w:rsidR="00D00D4E">
        <w:rPr>
          <w:rFonts w:eastAsia="Times New Roman" w:cstheme="minorHAnsi"/>
          <w:sz w:val="24"/>
          <w:szCs w:val="24"/>
          <w:lang w:eastAsia="en-GB"/>
        </w:rPr>
        <w:t>ocus on the positive desired messages in your area by your residents.</w:t>
      </w:r>
    </w:p>
    <w:p w14:paraId="7A831774" w14:textId="77777777" w:rsidR="0024477F" w:rsidRDefault="0024477F" w:rsidP="00027FDB">
      <w:pPr>
        <w:widowControl w:val="0"/>
        <w:autoSpaceDE w:val="0"/>
        <w:autoSpaceDN w:val="0"/>
        <w:adjustRightInd w:val="0"/>
        <w:spacing w:after="0" w:line="360" w:lineRule="auto"/>
        <w:jc w:val="both"/>
        <w:rPr>
          <w:rFonts w:ascii="Times New Roman" w:hAnsi="Times New Roman"/>
          <w:sz w:val="24"/>
          <w:szCs w:val="24"/>
        </w:rPr>
      </w:pPr>
    </w:p>
    <w:p w14:paraId="1227B089" w14:textId="77777777" w:rsidR="0024477F" w:rsidRDefault="00242BC3" w:rsidP="00027FD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It is</w:t>
      </w:r>
      <w:r w:rsidR="0024477F">
        <w:rPr>
          <w:rFonts w:ascii="Times New Roman" w:hAnsi="Times New Roman"/>
          <w:sz w:val="24"/>
          <w:szCs w:val="24"/>
        </w:rPr>
        <w:t xml:space="preserve"> also a good idea to use neighbours and residents as strong examples of the sustainability activities you propose – this also internalises the message. Groups who hold school or community competitions can receive for example slogans, stories, anecdotes about the sustainable activities they regularly do</w:t>
      </w:r>
      <w:r>
        <w:rPr>
          <w:rFonts w:ascii="Times New Roman" w:hAnsi="Times New Roman"/>
          <w:sz w:val="24"/>
          <w:szCs w:val="24"/>
        </w:rPr>
        <w:t>, these are local internal (trusted) quotes and should be used</w:t>
      </w:r>
      <w:r w:rsidR="0024477F">
        <w:rPr>
          <w:rFonts w:ascii="Times New Roman" w:hAnsi="Times New Roman"/>
          <w:sz w:val="24"/>
          <w:szCs w:val="24"/>
        </w:rPr>
        <w:t xml:space="preserve">. Again you are establishing a Norm whereby others watching see or hear the activity of those championed and this raises an internal expectation with in the observer to act in a similar way. </w:t>
      </w:r>
      <w:r>
        <w:rPr>
          <w:rFonts w:ascii="Times New Roman" w:hAnsi="Times New Roman"/>
          <w:sz w:val="24"/>
          <w:szCs w:val="24"/>
        </w:rPr>
        <w:t xml:space="preserve">Or if not to act in the same way the observer feels that the champion and others expect this change. </w:t>
      </w:r>
      <w:r w:rsidR="0024477F">
        <w:rPr>
          <w:rFonts w:ascii="Times New Roman" w:hAnsi="Times New Roman"/>
          <w:sz w:val="24"/>
          <w:szCs w:val="24"/>
        </w:rPr>
        <w:t>These expectation</w:t>
      </w:r>
      <w:r w:rsidR="007276E1">
        <w:rPr>
          <w:rFonts w:ascii="Times New Roman" w:hAnsi="Times New Roman"/>
          <w:sz w:val="24"/>
          <w:szCs w:val="24"/>
        </w:rPr>
        <w:t>s</w:t>
      </w:r>
      <w:r w:rsidR="0024477F">
        <w:rPr>
          <w:rFonts w:ascii="Times New Roman" w:hAnsi="Times New Roman"/>
          <w:sz w:val="24"/>
          <w:szCs w:val="24"/>
        </w:rPr>
        <w:t xml:space="preserve"> are powerful – there are mainly 2 types: internal and external. As you establish these Norms the expectation of the observer is raised </w:t>
      </w:r>
      <w:r w:rsidR="007276E1">
        <w:rPr>
          <w:rFonts w:ascii="Times New Roman" w:hAnsi="Times New Roman"/>
          <w:sz w:val="24"/>
          <w:szCs w:val="24"/>
        </w:rPr>
        <w:t xml:space="preserve">(internal) </w:t>
      </w:r>
      <w:r w:rsidR="0024477F">
        <w:rPr>
          <w:rFonts w:ascii="Times New Roman" w:hAnsi="Times New Roman"/>
          <w:sz w:val="24"/>
          <w:szCs w:val="24"/>
        </w:rPr>
        <w:t xml:space="preserve">and they are more likely to follow the actions of the Norm. </w:t>
      </w:r>
      <w:r w:rsidR="007276E1">
        <w:rPr>
          <w:rFonts w:ascii="Times New Roman" w:hAnsi="Times New Roman"/>
          <w:sz w:val="24"/>
          <w:szCs w:val="24"/>
        </w:rPr>
        <w:t xml:space="preserve">But the observers perception of what others think </w:t>
      </w:r>
      <w:r w:rsidR="007276E1">
        <w:rPr>
          <w:rFonts w:ascii="Times New Roman" w:hAnsi="Times New Roman"/>
          <w:sz w:val="24"/>
          <w:szCs w:val="24"/>
        </w:rPr>
        <w:lastRenderedPageBreak/>
        <w:t>they should be doing is also changed (external) and so these expectations are powerful things to use.</w:t>
      </w:r>
    </w:p>
    <w:p w14:paraId="17AC20C2" w14:textId="77777777" w:rsidR="007276E1" w:rsidRDefault="007276E1" w:rsidP="00027FDB">
      <w:pPr>
        <w:widowControl w:val="0"/>
        <w:autoSpaceDE w:val="0"/>
        <w:autoSpaceDN w:val="0"/>
        <w:adjustRightInd w:val="0"/>
        <w:spacing w:after="0" w:line="360" w:lineRule="auto"/>
        <w:jc w:val="both"/>
        <w:rPr>
          <w:rFonts w:ascii="Times New Roman" w:hAnsi="Times New Roman"/>
          <w:sz w:val="24"/>
          <w:szCs w:val="24"/>
        </w:rPr>
      </w:pPr>
    </w:p>
    <w:p w14:paraId="417173AA" w14:textId="77777777" w:rsidR="007276E1" w:rsidRDefault="007276E1" w:rsidP="00027FD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Messages which are solution oriented are also strong ways of impacting others with your communication. We are more likely to engage with and support an idea if we can easily see the practical benefits for our community and locality. </w:t>
      </w:r>
    </w:p>
    <w:p w14:paraId="386F1BA6" w14:textId="77777777" w:rsidR="007276E1" w:rsidRDefault="007276E1" w:rsidP="00027FDB">
      <w:pPr>
        <w:widowControl w:val="0"/>
        <w:autoSpaceDE w:val="0"/>
        <w:autoSpaceDN w:val="0"/>
        <w:adjustRightInd w:val="0"/>
        <w:spacing w:after="0" w:line="360" w:lineRule="auto"/>
        <w:jc w:val="both"/>
        <w:rPr>
          <w:rFonts w:ascii="Times New Roman" w:hAnsi="Times New Roman"/>
          <w:sz w:val="24"/>
          <w:szCs w:val="24"/>
        </w:rPr>
      </w:pPr>
    </w:p>
    <w:p w14:paraId="19846F72" w14:textId="77777777" w:rsidR="007276E1" w:rsidRDefault="007276E1" w:rsidP="00027FDB">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If you use a facilitator it is good to remember that they will support the local discussion on issues but also that you should try to use their time to craft messages. Such messages can benefit from bridging metaphors. An example is that for an energy saving retrofit project - what not to do with a facilitator is to focus on the energy savings alone, kWh savings are not that meaningful to the average person. But referring to </w:t>
      </w:r>
      <w:r w:rsidR="00F22B6F">
        <w:rPr>
          <w:rFonts w:ascii="Times New Roman" w:hAnsi="Times New Roman"/>
          <w:sz w:val="24"/>
          <w:szCs w:val="24"/>
        </w:rPr>
        <w:t xml:space="preserve">bridging metaphors like </w:t>
      </w:r>
      <w:r>
        <w:rPr>
          <w:rFonts w:ascii="Times New Roman" w:hAnsi="Times New Roman"/>
          <w:sz w:val="24"/>
          <w:szCs w:val="24"/>
        </w:rPr>
        <w:t>the money back in your residents pockets</w:t>
      </w:r>
      <w:r w:rsidR="00F22B6F">
        <w:rPr>
          <w:rFonts w:ascii="Times New Roman" w:hAnsi="Times New Roman"/>
          <w:sz w:val="24"/>
          <w:szCs w:val="24"/>
        </w:rPr>
        <w:t xml:space="preserve"> due to those energy savings or</w:t>
      </w:r>
      <w:r>
        <w:rPr>
          <w:rFonts w:ascii="Times New Roman" w:hAnsi="Times New Roman"/>
          <w:sz w:val="24"/>
          <w:szCs w:val="24"/>
        </w:rPr>
        <w:t xml:space="preserve"> the improvement in their</w:t>
      </w:r>
      <w:r w:rsidR="00F22B6F">
        <w:rPr>
          <w:rFonts w:ascii="Times New Roman" w:hAnsi="Times New Roman"/>
          <w:sz w:val="24"/>
          <w:szCs w:val="24"/>
        </w:rPr>
        <w:t xml:space="preserve"> quality of life or </w:t>
      </w:r>
      <w:r>
        <w:rPr>
          <w:rFonts w:ascii="Times New Roman" w:hAnsi="Times New Roman"/>
          <w:sz w:val="24"/>
          <w:szCs w:val="24"/>
        </w:rPr>
        <w:t>the</w:t>
      </w:r>
      <w:r w:rsidR="00F22B6F">
        <w:rPr>
          <w:rFonts w:ascii="Times New Roman" w:hAnsi="Times New Roman"/>
          <w:sz w:val="24"/>
          <w:szCs w:val="24"/>
        </w:rPr>
        <w:t xml:space="preserve"> related comfort and</w:t>
      </w:r>
      <w:r>
        <w:rPr>
          <w:rFonts w:ascii="Times New Roman" w:hAnsi="Times New Roman"/>
          <w:sz w:val="24"/>
          <w:szCs w:val="24"/>
        </w:rPr>
        <w:t xml:space="preserve"> health benefits are much more potent ways of engaging and bringing others with you. </w:t>
      </w:r>
    </w:p>
    <w:p w14:paraId="08B42E7A" w14:textId="77777777" w:rsidR="0051680D" w:rsidRDefault="0051680D" w:rsidP="0051680D">
      <w:pPr>
        <w:widowControl w:val="0"/>
        <w:overflowPunct w:val="0"/>
        <w:autoSpaceDE w:val="0"/>
        <w:autoSpaceDN w:val="0"/>
        <w:adjustRightInd w:val="0"/>
        <w:spacing w:after="0" w:line="358" w:lineRule="auto"/>
        <w:jc w:val="both"/>
        <w:rPr>
          <w:rFonts w:ascii="Times New Roman" w:hAnsi="Times New Roman"/>
          <w:sz w:val="24"/>
          <w:szCs w:val="24"/>
          <w:lang w:val="en-GB"/>
        </w:rPr>
      </w:pPr>
    </w:p>
    <w:p w14:paraId="0367AB6E" w14:textId="77777777" w:rsidR="001E4EB4" w:rsidRPr="001E4EB4" w:rsidRDefault="00F22B6F" w:rsidP="001E4EB4">
      <w:pPr>
        <w:widowControl w:val="0"/>
        <w:overflowPunct w:val="0"/>
        <w:autoSpaceDE w:val="0"/>
        <w:autoSpaceDN w:val="0"/>
        <w:adjustRightInd w:val="0"/>
        <w:spacing w:after="0" w:line="358" w:lineRule="auto"/>
        <w:jc w:val="both"/>
        <w:rPr>
          <w:rFonts w:ascii="Times New Roman" w:hAnsi="Times New Roman"/>
          <w:sz w:val="24"/>
          <w:szCs w:val="24"/>
          <w:lang w:val="en-GB"/>
        </w:rPr>
      </w:pPr>
      <w:r>
        <w:rPr>
          <w:rFonts w:ascii="Times New Roman" w:hAnsi="Times New Roman"/>
          <w:sz w:val="24"/>
          <w:szCs w:val="24"/>
          <w:lang w:val="en-GB"/>
        </w:rPr>
        <w:t>Local measurement of energy use for example is a powerful way to engage the energy user and perhaps inadvertently it appoints a responsibility for the energy use with them. They show you or others that this is their energy use and their acquiring of this responsibility is a powerful way to engage them and change their energy use.  Research has</w:t>
      </w:r>
      <w:r w:rsidR="0051680D" w:rsidRPr="00E5252E">
        <w:rPr>
          <w:rFonts w:ascii="Times New Roman" w:hAnsi="Times New Roman"/>
          <w:sz w:val="24"/>
          <w:szCs w:val="24"/>
          <w:lang w:val="en-GB"/>
        </w:rPr>
        <w:t xml:space="preserve"> outlined the importance of</w:t>
      </w:r>
      <w:r>
        <w:rPr>
          <w:rFonts w:ascii="Times New Roman" w:hAnsi="Times New Roman"/>
          <w:sz w:val="24"/>
          <w:szCs w:val="24"/>
          <w:lang w:val="en-GB"/>
        </w:rPr>
        <w:t xml:space="preserve"> N</w:t>
      </w:r>
      <w:r w:rsidR="0051680D" w:rsidRPr="0074158A">
        <w:rPr>
          <w:rFonts w:ascii="Times New Roman" w:hAnsi="Times New Roman"/>
          <w:sz w:val="24"/>
          <w:szCs w:val="24"/>
          <w:lang w:val="en-GB"/>
        </w:rPr>
        <w:t>orms</w:t>
      </w:r>
      <w:r w:rsidR="0051680D" w:rsidRPr="00E5252E">
        <w:rPr>
          <w:rFonts w:ascii="Times New Roman" w:hAnsi="Times New Roman"/>
          <w:sz w:val="24"/>
          <w:szCs w:val="24"/>
          <w:lang w:val="en-GB"/>
        </w:rPr>
        <w:t xml:space="preserve"> combined with</w:t>
      </w:r>
      <w:r>
        <w:rPr>
          <w:rFonts w:ascii="Times New Roman" w:hAnsi="Times New Roman"/>
          <w:sz w:val="24"/>
          <w:szCs w:val="24"/>
          <w:lang w:val="en-GB"/>
        </w:rPr>
        <w:t xml:space="preserve"> measurement </w:t>
      </w:r>
      <w:r w:rsidR="0051680D">
        <w:rPr>
          <w:rFonts w:ascii="Times New Roman" w:hAnsi="Times New Roman"/>
          <w:sz w:val="24"/>
          <w:szCs w:val="24"/>
          <w:lang w:val="en-GB"/>
        </w:rPr>
        <w:t>such as audits where 5</w:t>
      </w:r>
      <w:r>
        <w:rPr>
          <w:rFonts w:ascii="Times New Roman" w:hAnsi="Times New Roman"/>
          <w:sz w:val="24"/>
          <w:szCs w:val="24"/>
          <w:lang w:val="en-GB"/>
        </w:rPr>
        <w:t>5% energy savings were achieved</w:t>
      </w:r>
      <w:r w:rsidR="0051680D" w:rsidRPr="00E5252E">
        <w:rPr>
          <w:rFonts w:ascii="Times New Roman" w:hAnsi="Times New Roman"/>
          <w:sz w:val="24"/>
          <w:szCs w:val="24"/>
          <w:lang w:val="en-GB"/>
        </w:rPr>
        <w:t>.</w:t>
      </w:r>
      <w:r w:rsidR="0051680D">
        <w:rPr>
          <w:rFonts w:ascii="Times New Roman" w:hAnsi="Times New Roman"/>
          <w:sz w:val="24"/>
          <w:szCs w:val="24"/>
          <w:lang w:val="en-GB"/>
        </w:rPr>
        <w:t xml:space="preserve"> </w:t>
      </w:r>
      <w:r>
        <w:rPr>
          <w:rFonts w:ascii="Times New Roman" w:hAnsi="Times New Roman"/>
          <w:sz w:val="24"/>
          <w:szCs w:val="24"/>
          <w:lang w:val="en-GB"/>
        </w:rPr>
        <w:t>The use of such measurements in messaging adds value and potency to the messaging.</w:t>
      </w:r>
      <w:r w:rsidR="001E4EB4">
        <w:rPr>
          <w:rFonts w:ascii="Times New Roman" w:hAnsi="Times New Roman"/>
          <w:sz w:val="24"/>
          <w:szCs w:val="24"/>
          <w:lang w:val="en-GB"/>
        </w:rPr>
        <w:t xml:space="preserve"> Measurement should be as meaningful as possible so kWh’s of energy saved or litres of water or waste saved are not that meaningful. We are all so busy that we need to bypass the usual metrics which are uninteresting and not understood by most people. </w:t>
      </w:r>
      <w:r w:rsidR="001E4EB4">
        <w:rPr>
          <w:rFonts w:ascii="Times New Roman" w:hAnsi="Times New Roman"/>
          <w:sz w:val="24"/>
          <w:szCs w:val="24"/>
        </w:rPr>
        <w:t>One example is an Irish project which was recognised as a blueprint for community sustainability across the globe in New York this year at the High Level Political Forum. In this project the householders in each community are facilitated to measure their ecological footprint and then to reflect on their learning and share their stories of how and where their ecological footprints are low. Stakeholders engage, i</w:t>
      </w:r>
      <w:r w:rsidR="001E4EB4" w:rsidRPr="00EF2DF4">
        <w:rPr>
          <w:rFonts w:ascii="Times New Roman" w:hAnsi="Times New Roman"/>
          <w:sz w:val="24"/>
          <w:szCs w:val="24"/>
        </w:rPr>
        <w:t xml:space="preserve">nteract, craft new knowledge and advance the development of their understanding within a </w:t>
      </w:r>
      <w:r w:rsidR="001E4EB4" w:rsidRPr="005D3A9C">
        <w:rPr>
          <w:rFonts w:ascii="Times New Roman" w:hAnsi="Times New Roman"/>
          <w:sz w:val="24"/>
          <w:szCs w:val="24"/>
        </w:rPr>
        <w:t>co-learning experience.</w:t>
      </w:r>
      <w:r w:rsidR="001E4EB4">
        <w:rPr>
          <w:rFonts w:ascii="Times New Roman" w:hAnsi="Times New Roman"/>
          <w:sz w:val="24"/>
          <w:szCs w:val="24"/>
        </w:rPr>
        <w:t xml:space="preserve"> We include an article for this project in resource 10 - further reading. It uses the power of storytelling and meaningful measurement to engage, empower and reduce the energy use and emissions of a community.</w:t>
      </w:r>
    </w:p>
    <w:p w14:paraId="3B285BC6" w14:textId="77777777" w:rsidR="00255C25" w:rsidRDefault="00255C25" w:rsidP="0051680D">
      <w:pPr>
        <w:widowControl w:val="0"/>
        <w:overflowPunct w:val="0"/>
        <w:autoSpaceDE w:val="0"/>
        <w:autoSpaceDN w:val="0"/>
        <w:adjustRightInd w:val="0"/>
        <w:spacing w:after="0" w:line="358" w:lineRule="auto"/>
        <w:jc w:val="both"/>
        <w:rPr>
          <w:rFonts w:ascii="Times New Roman" w:hAnsi="Times New Roman"/>
          <w:sz w:val="24"/>
          <w:szCs w:val="24"/>
          <w:lang w:val="en-GB"/>
        </w:rPr>
      </w:pPr>
    </w:p>
    <w:p w14:paraId="16559958" w14:textId="77777777" w:rsidR="0051680D" w:rsidRDefault="00255C25" w:rsidP="0051680D">
      <w:pPr>
        <w:widowControl w:val="0"/>
        <w:overflowPunct w:val="0"/>
        <w:autoSpaceDE w:val="0"/>
        <w:autoSpaceDN w:val="0"/>
        <w:adjustRightInd w:val="0"/>
        <w:spacing w:after="0" w:line="358"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Beyond context and messaging, </w:t>
      </w:r>
      <w:r w:rsidRPr="00255C25">
        <w:rPr>
          <w:rFonts w:ascii="Times New Roman" w:hAnsi="Times New Roman"/>
          <w:b/>
          <w:sz w:val="24"/>
          <w:szCs w:val="24"/>
          <w:lang w:val="en-GB"/>
        </w:rPr>
        <w:t>communication channels</w:t>
      </w:r>
      <w:r>
        <w:rPr>
          <w:rFonts w:ascii="Times New Roman" w:hAnsi="Times New Roman"/>
          <w:sz w:val="24"/>
          <w:szCs w:val="24"/>
          <w:lang w:val="en-GB"/>
        </w:rPr>
        <w:t xml:space="preserve"> are important and those which are present in communities and useable for your messaging are listed in Table 1.</w:t>
      </w:r>
    </w:p>
    <w:p w14:paraId="6CE87359" w14:textId="77777777" w:rsidR="0051680D" w:rsidRPr="00255C25" w:rsidRDefault="00255C25" w:rsidP="00255C25">
      <w:pPr>
        <w:widowControl w:val="0"/>
        <w:overflowPunct w:val="0"/>
        <w:autoSpaceDE w:val="0"/>
        <w:autoSpaceDN w:val="0"/>
        <w:adjustRightInd w:val="0"/>
        <w:spacing w:after="0" w:line="358" w:lineRule="auto"/>
        <w:jc w:val="both"/>
        <w:rPr>
          <w:rFonts w:ascii="Times New Roman" w:hAnsi="Times New Roman"/>
          <w:b/>
          <w:sz w:val="24"/>
          <w:szCs w:val="24"/>
          <w:lang w:val="en-GB"/>
        </w:rPr>
      </w:pPr>
      <w:r>
        <w:rPr>
          <w:rFonts w:ascii="Times New Roman" w:hAnsi="Times New Roman"/>
          <w:b/>
          <w:sz w:val="24"/>
          <w:szCs w:val="24"/>
          <w:lang w:val="en-GB"/>
        </w:rPr>
        <w:t xml:space="preserve">Table 1:  </w:t>
      </w:r>
      <w:r w:rsidRPr="00255C25">
        <w:rPr>
          <w:rFonts w:ascii="Times New Roman" w:hAnsi="Times New Roman"/>
          <w:b/>
          <w:sz w:val="24"/>
          <w:szCs w:val="24"/>
          <w:lang w:val="en-GB"/>
        </w:rPr>
        <w:t xml:space="preserve">35 factors channels based in communities </w:t>
      </w:r>
    </w:p>
    <w:tbl>
      <w:tblPr>
        <w:tblW w:w="7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637"/>
        <w:gridCol w:w="539"/>
        <w:gridCol w:w="3234"/>
      </w:tblGrid>
      <w:tr w:rsidR="00255C25" w:rsidRPr="00751455" w14:paraId="03F20951" w14:textId="77777777" w:rsidTr="00033ABA">
        <w:trPr>
          <w:trHeight w:val="148"/>
          <w:jc w:val="center"/>
        </w:trPr>
        <w:tc>
          <w:tcPr>
            <w:tcW w:w="539" w:type="dxa"/>
            <w:shd w:val="clear" w:color="auto" w:fill="B3B3B3"/>
          </w:tcPr>
          <w:p w14:paraId="2C9E07E2"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4"/>
                <w:szCs w:val="24"/>
              </w:rPr>
            </w:pPr>
            <w:r w:rsidRPr="00751455">
              <w:rPr>
                <w:rFonts w:ascii="Times New Roman" w:hAnsi="Times New Roman"/>
                <w:b/>
                <w:bCs/>
                <w:sz w:val="24"/>
                <w:szCs w:val="24"/>
              </w:rPr>
              <w:t xml:space="preserve">No </w:t>
            </w:r>
          </w:p>
        </w:tc>
        <w:tc>
          <w:tcPr>
            <w:tcW w:w="3637" w:type="dxa"/>
            <w:shd w:val="clear" w:color="auto" w:fill="B3B3B3"/>
          </w:tcPr>
          <w:p w14:paraId="45A127F7"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4"/>
                <w:szCs w:val="24"/>
              </w:rPr>
            </w:pPr>
            <w:r w:rsidRPr="00751455">
              <w:rPr>
                <w:rFonts w:ascii="Times New Roman" w:hAnsi="Times New Roman"/>
                <w:b/>
                <w:bCs/>
                <w:sz w:val="24"/>
                <w:szCs w:val="24"/>
              </w:rPr>
              <w:t>Channels</w:t>
            </w:r>
          </w:p>
        </w:tc>
        <w:tc>
          <w:tcPr>
            <w:tcW w:w="539" w:type="dxa"/>
            <w:shd w:val="clear" w:color="auto" w:fill="B3B3B3"/>
          </w:tcPr>
          <w:p w14:paraId="528717C7"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b/>
                <w:bCs/>
                <w:sz w:val="24"/>
                <w:szCs w:val="24"/>
              </w:rPr>
              <w:t xml:space="preserve">No </w:t>
            </w:r>
          </w:p>
        </w:tc>
        <w:tc>
          <w:tcPr>
            <w:tcW w:w="3234" w:type="dxa"/>
            <w:shd w:val="clear" w:color="auto" w:fill="B3B3B3"/>
          </w:tcPr>
          <w:p w14:paraId="23A82076"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b/>
                <w:bCs/>
                <w:sz w:val="24"/>
                <w:szCs w:val="24"/>
              </w:rPr>
              <w:t>Channels</w:t>
            </w:r>
          </w:p>
        </w:tc>
      </w:tr>
      <w:tr w:rsidR="00255C25" w:rsidRPr="00751455" w14:paraId="57A3E28D" w14:textId="77777777" w:rsidTr="00033ABA">
        <w:trPr>
          <w:trHeight w:val="148"/>
          <w:jc w:val="center"/>
        </w:trPr>
        <w:tc>
          <w:tcPr>
            <w:tcW w:w="539" w:type="dxa"/>
            <w:shd w:val="clear" w:color="auto" w:fill="auto"/>
            <w:vAlign w:val="bottom"/>
          </w:tcPr>
          <w:p w14:paraId="775C0F9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1</w:t>
            </w:r>
          </w:p>
        </w:tc>
        <w:tc>
          <w:tcPr>
            <w:tcW w:w="3637" w:type="dxa"/>
            <w:shd w:val="clear" w:color="auto" w:fill="auto"/>
            <w:vAlign w:val="bottom"/>
          </w:tcPr>
          <w:p w14:paraId="21CFD3CD"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Guidebooks</w:t>
            </w:r>
          </w:p>
        </w:tc>
        <w:tc>
          <w:tcPr>
            <w:tcW w:w="539" w:type="dxa"/>
            <w:shd w:val="clear" w:color="auto" w:fill="auto"/>
            <w:vAlign w:val="bottom"/>
          </w:tcPr>
          <w:p w14:paraId="3CFD2A54"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18</w:t>
            </w:r>
          </w:p>
        </w:tc>
        <w:tc>
          <w:tcPr>
            <w:tcW w:w="3234" w:type="dxa"/>
            <w:shd w:val="clear" w:color="auto" w:fill="auto"/>
            <w:vAlign w:val="bottom"/>
          </w:tcPr>
          <w:p w14:paraId="574D9D99"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Television and videos</w:t>
            </w:r>
          </w:p>
        </w:tc>
      </w:tr>
      <w:tr w:rsidR="00255C25" w:rsidRPr="00751455" w14:paraId="532C382A" w14:textId="77777777" w:rsidTr="00033ABA">
        <w:trPr>
          <w:trHeight w:val="148"/>
          <w:jc w:val="center"/>
        </w:trPr>
        <w:tc>
          <w:tcPr>
            <w:tcW w:w="539" w:type="dxa"/>
            <w:shd w:val="clear" w:color="auto" w:fill="auto"/>
            <w:vAlign w:val="bottom"/>
          </w:tcPr>
          <w:p w14:paraId="4537319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2</w:t>
            </w:r>
          </w:p>
        </w:tc>
        <w:tc>
          <w:tcPr>
            <w:tcW w:w="3637" w:type="dxa"/>
            <w:shd w:val="clear" w:color="auto" w:fill="auto"/>
            <w:vAlign w:val="bottom"/>
          </w:tcPr>
          <w:p w14:paraId="71770735"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8"/>
              </w:rPr>
              <w:t>Email</w:t>
            </w:r>
          </w:p>
        </w:tc>
        <w:tc>
          <w:tcPr>
            <w:tcW w:w="539" w:type="dxa"/>
            <w:shd w:val="clear" w:color="auto" w:fill="auto"/>
            <w:vAlign w:val="bottom"/>
          </w:tcPr>
          <w:p w14:paraId="7E5C7EC7"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19</w:t>
            </w:r>
          </w:p>
        </w:tc>
        <w:tc>
          <w:tcPr>
            <w:tcW w:w="3234" w:type="dxa"/>
            <w:shd w:val="clear" w:color="auto" w:fill="auto"/>
            <w:vAlign w:val="bottom"/>
          </w:tcPr>
          <w:p w14:paraId="3D78825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Meetings</w:t>
            </w:r>
          </w:p>
        </w:tc>
      </w:tr>
      <w:tr w:rsidR="00255C25" w:rsidRPr="00751455" w14:paraId="0EE431D7" w14:textId="77777777" w:rsidTr="00033ABA">
        <w:trPr>
          <w:trHeight w:val="148"/>
          <w:jc w:val="center"/>
        </w:trPr>
        <w:tc>
          <w:tcPr>
            <w:tcW w:w="539" w:type="dxa"/>
            <w:shd w:val="clear" w:color="auto" w:fill="auto"/>
            <w:vAlign w:val="bottom"/>
          </w:tcPr>
          <w:p w14:paraId="62737BD2"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3</w:t>
            </w:r>
          </w:p>
        </w:tc>
        <w:tc>
          <w:tcPr>
            <w:tcW w:w="3637" w:type="dxa"/>
            <w:shd w:val="clear" w:color="auto" w:fill="auto"/>
            <w:vAlign w:val="bottom"/>
          </w:tcPr>
          <w:p w14:paraId="03621BF5"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Webinars</w:t>
            </w:r>
          </w:p>
        </w:tc>
        <w:tc>
          <w:tcPr>
            <w:tcW w:w="539" w:type="dxa"/>
            <w:shd w:val="clear" w:color="auto" w:fill="auto"/>
            <w:vAlign w:val="bottom"/>
          </w:tcPr>
          <w:p w14:paraId="65D7325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20</w:t>
            </w:r>
          </w:p>
        </w:tc>
        <w:tc>
          <w:tcPr>
            <w:tcW w:w="3234" w:type="dxa"/>
            <w:shd w:val="clear" w:color="auto" w:fill="auto"/>
            <w:vAlign w:val="bottom"/>
          </w:tcPr>
          <w:p w14:paraId="0BB3E1A5"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Leaflets &amp;booklets</w:t>
            </w:r>
          </w:p>
        </w:tc>
      </w:tr>
      <w:tr w:rsidR="00255C25" w:rsidRPr="00751455" w14:paraId="3503ADCD" w14:textId="77777777" w:rsidTr="00033ABA">
        <w:trPr>
          <w:trHeight w:val="261"/>
          <w:jc w:val="center"/>
        </w:trPr>
        <w:tc>
          <w:tcPr>
            <w:tcW w:w="539" w:type="dxa"/>
            <w:shd w:val="clear" w:color="auto" w:fill="auto"/>
            <w:vAlign w:val="bottom"/>
          </w:tcPr>
          <w:p w14:paraId="6358AFBD"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4</w:t>
            </w:r>
          </w:p>
        </w:tc>
        <w:tc>
          <w:tcPr>
            <w:tcW w:w="3637" w:type="dxa"/>
            <w:shd w:val="clear" w:color="auto" w:fill="auto"/>
            <w:vAlign w:val="bottom"/>
          </w:tcPr>
          <w:p w14:paraId="5C5ACD0F"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Pr>
                <w:rFonts w:ascii="Times New Roman" w:hAnsi="Times New Roman"/>
              </w:rPr>
              <w:t xml:space="preserve">Information </w:t>
            </w:r>
            <w:r w:rsidRPr="00751455">
              <w:rPr>
                <w:rFonts w:ascii="Times New Roman" w:hAnsi="Times New Roman"/>
              </w:rPr>
              <w:t>toolkits</w:t>
            </w:r>
          </w:p>
        </w:tc>
        <w:tc>
          <w:tcPr>
            <w:tcW w:w="539" w:type="dxa"/>
            <w:shd w:val="clear" w:color="auto" w:fill="auto"/>
            <w:vAlign w:val="bottom"/>
          </w:tcPr>
          <w:p w14:paraId="2279ABC4"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21</w:t>
            </w:r>
          </w:p>
        </w:tc>
        <w:tc>
          <w:tcPr>
            <w:tcW w:w="3234" w:type="dxa"/>
            <w:shd w:val="clear" w:color="auto" w:fill="auto"/>
            <w:vAlign w:val="bottom"/>
          </w:tcPr>
          <w:p w14:paraId="30BF4696"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Workbooks</w:t>
            </w:r>
          </w:p>
        </w:tc>
      </w:tr>
      <w:tr w:rsidR="00255C25" w:rsidRPr="00751455" w14:paraId="61DFAD68" w14:textId="77777777" w:rsidTr="00033ABA">
        <w:trPr>
          <w:trHeight w:val="261"/>
          <w:jc w:val="center"/>
        </w:trPr>
        <w:tc>
          <w:tcPr>
            <w:tcW w:w="539" w:type="dxa"/>
            <w:shd w:val="clear" w:color="auto" w:fill="auto"/>
            <w:vAlign w:val="bottom"/>
          </w:tcPr>
          <w:p w14:paraId="692F6BF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5</w:t>
            </w:r>
          </w:p>
        </w:tc>
        <w:tc>
          <w:tcPr>
            <w:tcW w:w="3637" w:type="dxa"/>
            <w:shd w:val="clear" w:color="auto" w:fill="auto"/>
            <w:vAlign w:val="bottom"/>
          </w:tcPr>
          <w:p w14:paraId="5B4E8C92"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8"/>
              </w:rPr>
              <w:t>Letters</w:t>
            </w:r>
          </w:p>
        </w:tc>
        <w:tc>
          <w:tcPr>
            <w:tcW w:w="539" w:type="dxa"/>
            <w:shd w:val="clear" w:color="auto" w:fill="auto"/>
            <w:vAlign w:val="bottom"/>
          </w:tcPr>
          <w:p w14:paraId="6F7397B3"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22</w:t>
            </w:r>
          </w:p>
        </w:tc>
        <w:tc>
          <w:tcPr>
            <w:tcW w:w="3234" w:type="dxa"/>
            <w:shd w:val="clear" w:color="auto" w:fill="auto"/>
            <w:vAlign w:val="bottom"/>
          </w:tcPr>
          <w:p w14:paraId="408FA5FD"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Interpersonal</w:t>
            </w:r>
          </w:p>
        </w:tc>
      </w:tr>
      <w:tr w:rsidR="00255C25" w:rsidRPr="00751455" w14:paraId="258DADED" w14:textId="77777777" w:rsidTr="00033ABA">
        <w:trPr>
          <w:trHeight w:val="261"/>
          <w:jc w:val="center"/>
        </w:trPr>
        <w:tc>
          <w:tcPr>
            <w:tcW w:w="539" w:type="dxa"/>
            <w:shd w:val="clear" w:color="auto" w:fill="auto"/>
            <w:vAlign w:val="bottom"/>
          </w:tcPr>
          <w:p w14:paraId="5D0C4818"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6</w:t>
            </w:r>
          </w:p>
        </w:tc>
        <w:tc>
          <w:tcPr>
            <w:tcW w:w="3637" w:type="dxa"/>
            <w:shd w:val="clear" w:color="auto" w:fill="auto"/>
            <w:vAlign w:val="bottom"/>
          </w:tcPr>
          <w:p w14:paraId="3B36AE57"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Payslip inserts</w:t>
            </w:r>
          </w:p>
        </w:tc>
        <w:tc>
          <w:tcPr>
            <w:tcW w:w="539" w:type="dxa"/>
            <w:shd w:val="clear" w:color="auto" w:fill="auto"/>
            <w:vAlign w:val="bottom"/>
          </w:tcPr>
          <w:p w14:paraId="3BCB0F7B"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23</w:t>
            </w:r>
          </w:p>
        </w:tc>
        <w:tc>
          <w:tcPr>
            <w:tcW w:w="3234" w:type="dxa"/>
            <w:shd w:val="clear" w:color="auto" w:fill="auto"/>
            <w:vAlign w:val="bottom"/>
          </w:tcPr>
          <w:p w14:paraId="781DAD48"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Advertisements</w:t>
            </w:r>
          </w:p>
        </w:tc>
      </w:tr>
      <w:tr w:rsidR="00255C25" w:rsidRPr="00751455" w14:paraId="6A4E9AFB" w14:textId="77777777" w:rsidTr="00033ABA">
        <w:trPr>
          <w:trHeight w:val="261"/>
          <w:jc w:val="center"/>
        </w:trPr>
        <w:tc>
          <w:tcPr>
            <w:tcW w:w="539" w:type="dxa"/>
            <w:shd w:val="clear" w:color="auto" w:fill="auto"/>
            <w:vAlign w:val="bottom"/>
          </w:tcPr>
          <w:p w14:paraId="47561FD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7</w:t>
            </w:r>
          </w:p>
        </w:tc>
        <w:tc>
          <w:tcPr>
            <w:tcW w:w="3637" w:type="dxa"/>
            <w:shd w:val="clear" w:color="auto" w:fill="auto"/>
            <w:vAlign w:val="bottom"/>
          </w:tcPr>
          <w:p w14:paraId="4E110EB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Posters</w:t>
            </w:r>
          </w:p>
        </w:tc>
        <w:tc>
          <w:tcPr>
            <w:tcW w:w="539" w:type="dxa"/>
            <w:shd w:val="clear" w:color="auto" w:fill="auto"/>
            <w:vAlign w:val="bottom"/>
          </w:tcPr>
          <w:p w14:paraId="7F6D78F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24</w:t>
            </w:r>
          </w:p>
        </w:tc>
        <w:tc>
          <w:tcPr>
            <w:tcW w:w="3234" w:type="dxa"/>
            <w:shd w:val="clear" w:color="auto" w:fill="auto"/>
            <w:vAlign w:val="bottom"/>
          </w:tcPr>
          <w:p w14:paraId="25C74FD6"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Blogs</w:t>
            </w:r>
          </w:p>
        </w:tc>
      </w:tr>
      <w:tr w:rsidR="00255C25" w:rsidRPr="00751455" w14:paraId="0FB3A571" w14:textId="77777777" w:rsidTr="00033ABA">
        <w:trPr>
          <w:trHeight w:val="251"/>
          <w:jc w:val="center"/>
        </w:trPr>
        <w:tc>
          <w:tcPr>
            <w:tcW w:w="539" w:type="dxa"/>
            <w:shd w:val="clear" w:color="auto" w:fill="auto"/>
            <w:vAlign w:val="bottom"/>
          </w:tcPr>
          <w:p w14:paraId="649C9202"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8</w:t>
            </w:r>
          </w:p>
        </w:tc>
        <w:tc>
          <w:tcPr>
            <w:tcW w:w="3637" w:type="dxa"/>
            <w:shd w:val="clear" w:color="auto" w:fill="auto"/>
            <w:vAlign w:val="bottom"/>
          </w:tcPr>
          <w:p w14:paraId="659A361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Newspapers</w:t>
            </w:r>
          </w:p>
        </w:tc>
        <w:tc>
          <w:tcPr>
            <w:tcW w:w="539" w:type="dxa"/>
            <w:shd w:val="clear" w:color="auto" w:fill="auto"/>
            <w:vAlign w:val="bottom"/>
          </w:tcPr>
          <w:p w14:paraId="681AB2C6"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25</w:t>
            </w:r>
          </w:p>
        </w:tc>
        <w:tc>
          <w:tcPr>
            <w:tcW w:w="3234" w:type="dxa"/>
            <w:shd w:val="clear" w:color="auto" w:fill="auto"/>
            <w:vAlign w:val="bottom"/>
          </w:tcPr>
          <w:p w14:paraId="634957A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Webcasts</w:t>
            </w:r>
          </w:p>
        </w:tc>
      </w:tr>
      <w:tr w:rsidR="00255C25" w:rsidRPr="00751455" w14:paraId="694114A7" w14:textId="77777777" w:rsidTr="00033ABA">
        <w:trPr>
          <w:trHeight w:val="261"/>
          <w:jc w:val="center"/>
        </w:trPr>
        <w:tc>
          <w:tcPr>
            <w:tcW w:w="539" w:type="dxa"/>
            <w:shd w:val="clear" w:color="auto" w:fill="auto"/>
            <w:vAlign w:val="bottom"/>
          </w:tcPr>
          <w:p w14:paraId="79DE8D6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0"/>
              </w:rPr>
              <w:t>9</w:t>
            </w:r>
          </w:p>
        </w:tc>
        <w:tc>
          <w:tcPr>
            <w:tcW w:w="3637" w:type="dxa"/>
            <w:shd w:val="clear" w:color="auto" w:fill="auto"/>
            <w:vAlign w:val="bottom"/>
          </w:tcPr>
          <w:p w14:paraId="69E2BE5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Pester power</w:t>
            </w:r>
          </w:p>
        </w:tc>
        <w:tc>
          <w:tcPr>
            <w:tcW w:w="539" w:type="dxa"/>
            <w:shd w:val="clear" w:color="auto" w:fill="auto"/>
            <w:vAlign w:val="bottom"/>
          </w:tcPr>
          <w:p w14:paraId="3AAC21D6"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26</w:t>
            </w:r>
          </w:p>
        </w:tc>
        <w:tc>
          <w:tcPr>
            <w:tcW w:w="3234" w:type="dxa"/>
            <w:shd w:val="clear" w:color="auto" w:fill="auto"/>
            <w:vAlign w:val="bottom"/>
          </w:tcPr>
          <w:p w14:paraId="789AE49B"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Podcasts</w:t>
            </w:r>
          </w:p>
        </w:tc>
      </w:tr>
      <w:tr w:rsidR="00255C25" w:rsidRPr="00751455" w14:paraId="6E62AA31" w14:textId="77777777" w:rsidTr="00033ABA">
        <w:trPr>
          <w:trHeight w:val="251"/>
          <w:jc w:val="center"/>
        </w:trPr>
        <w:tc>
          <w:tcPr>
            <w:tcW w:w="539" w:type="dxa"/>
            <w:shd w:val="clear" w:color="auto" w:fill="auto"/>
            <w:vAlign w:val="bottom"/>
          </w:tcPr>
          <w:p w14:paraId="00C23EB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10</w:t>
            </w:r>
          </w:p>
        </w:tc>
        <w:tc>
          <w:tcPr>
            <w:tcW w:w="3637" w:type="dxa"/>
            <w:shd w:val="clear" w:color="auto" w:fill="auto"/>
            <w:vAlign w:val="bottom"/>
          </w:tcPr>
          <w:p w14:paraId="36ED73A3"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Navigation Service</w:t>
            </w:r>
          </w:p>
        </w:tc>
        <w:tc>
          <w:tcPr>
            <w:tcW w:w="539" w:type="dxa"/>
            <w:shd w:val="clear" w:color="auto" w:fill="auto"/>
            <w:vAlign w:val="bottom"/>
          </w:tcPr>
          <w:p w14:paraId="4E79F6AD"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27</w:t>
            </w:r>
          </w:p>
        </w:tc>
        <w:tc>
          <w:tcPr>
            <w:tcW w:w="3234" w:type="dxa"/>
            <w:shd w:val="clear" w:color="auto" w:fill="auto"/>
            <w:vAlign w:val="bottom"/>
          </w:tcPr>
          <w:p w14:paraId="37F93493"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Competitions</w:t>
            </w:r>
          </w:p>
        </w:tc>
      </w:tr>
      <w:tr w:rsidR="00255C25" w:rsidRPr="00751455" w14:paraId="50E20E74" w14:textId="77777777" w:rsidTr="00033ABA">
        <w:trPr>
          <w:trHeight w:val="261"/>
          <w:jc w:val="center"/>
        </w:trPr>
        <w:tc>
          <w:tcPr>
            <w:tcW w:w="539" w:type="dxa"/>
            <w:shd w:val="clear" w:color="auto" w:fill="auto"/>
            <w:vAlign w:val="bottom"/>
          </w:tcPr>
          <w:p w14:paraId="5A27FBE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11</w:t>
            </w:r>
          </w:p>
        </w:tc>
        <w:tc>
          <w:tcPr>
            <w:tcW w:w="3637" w:type="dxa"/>
            <w:shd w:val="clear" w:color="auto" w:fill="auto"/>
            <w:vAlign w:val="bottom"/>
          </w:tcPr>
          <w:p w14:paraId="4AF6DE19"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Awards</w:t>
            </w:r>
          </w:p>
        </w:tc>
        <w:tc>
          <w:tcPr>
            <w:tcW w:w="539" w:type="dxa"/>
            <w:shd w:val="clear" w:color="auto" w:fill="auto"/>
            <w:vAlign w:val="bottom"/>
          </w:tcPr>
          <w:p w14:paraId="7BB34C7B"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28</w:t>
            </w:r>
          </w:p>
        </w:tc>
        <w:tc>
          <w:tcPr>
            <w:tcW w:w="3234" w:type="dxa"/>
            <w:shd w:val="clear" w:color="auto" w:fill="auto"/>
            <w:vAlign w:val="bottom"/>
          </w:tcPr>
          <w:p w14:paraId="2889FE00"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Press releases</w:t>
            </w:r>
          </w:p>
        </w:tc>
      </w:tr>
      <w:tr w:rsidR="00255C25" w:rsidRPr="00751455" w14:paraId="6C8AB0C0" w14:textId="77777777" w:rsidTr="00033ABA">
        <w:trPr>
          <w:trHeight w:val="261"/>
          <w:jc w:val="center"/>
        </w:trPr>
        <w:tc>
          <w:tcPr>
            <w:tcW w:w="539" w:type="dxa"/>
            <w:shd w:val="clear" w:color="auto" w:fill="auto"/>
            <w:vAlign w:val="bottom"/>
          </w:tcPr>
          <w:p w14:paraId="0B516AC9"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12</w:t>
            </w:r>
          </w:p>
        </w:tc>
        <w:tc>
          <w:tcPr>
            <w:tcW w:w="3637" w:type="dxa"/>
            <w:shd w:val="clear" w:color="auto" w:fill="auto"/>
            <w:vAlign w:val="bottom"/>
          </w:tcPr>
          <w:p w14:paraId="4D7A510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Survey reports</w:t>
            </w:r>
          </w:p>
        </w:tc>
        <w:tc>
          <w:tcPr>
            <w:tcW w:w="539" w:type="dxa"/>
            <w:shd w:val="clear" w:color="auto" w:fill="auto"/>
            <w:vAlign w:val="bottom"/>
          </w:tcPr>
          <w:p w14:paraId="688423C1"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29</w:t>
            </w:r>
          </w:p>
        </w:tc>
        <w:tc>
          <w:tcPr>
            <w:tcW w:w="3234" w:type="dxa"/>
            <w:shd w:val="clear" w:color="auto" w:fill="auto"/>
            <w:vAlign w:val="bottom"/>
          </w:tcPr>
          <w:p w14:paraId="305CA09F"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Newsletters</w:t>
            </w:r>
          </w:p>
        </w:tc>
      </w:tr>
      <w:tr w:rsidR="00255C25" w:rsidRPr="00751455" w14:paraId="430715CC" w14:textId="77777777" w:rsidTr="00033ABA">
        <w:trPr>
          <w:trHeight w:val="251"/>
          <w:jc w:val="center"/>
        </w:trPr>
        <w:tc>
          <w:tcPr>
            <w:tcW w:w="539" w:type="dxa"/>
            <w:shd w:val="clear" w:color="auto" w:fill="auto"/>
            <w:vAlign w:val="bottom"/>
          </w:tcPr>
          <w:p w14:paraId="1FABB069"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13</w:t>
            </w:r>
          </w:p>
        </w:tc>
        <w:tc>
          <w:tcPr>
            <w:tcW w:w="3637" w:type="dxa"/>
            <w:shd w:val="clear" w:color="auto" w:fill="auto"/>
            <w:vAlign w:val="bottom"/>
          </w:tcPr>
          <w:p w14:paraId="189B6CF6"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Directories</w:t>
            </w:r>
          </w:p>
        </w:tc>
        <w:tc>
          <w:tcPr>
            <w:tcW w:w="539" w:type="dxa"/>
            <w:shd w:val="clear" w:color="auto" w:fill="auto"/>
            <w:vAlign w:val="bottom"/>
          </w:tcPr>
          <w:p w14:paraId="1DAFD16A"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30</w:t>
            </w:r>
          </w:p>
        </w:tc>
        <w:tc>
          <w:tcPr>
            <w:tcW w:w="3234" w:type="dxa"/>
            <w:shd w:val="clear" w:color="auto" w:fill="auto"/>
            <w:vAlign w:val="bottom"/>
          </w:tcPr>
          <w:p w14:paraId="7D01A440"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Interviews</w:t>
            </w:r>
          </w:p>
        </w:tc>
      </w:tr>
      <w:tr w:rsidR="00255C25" w:rsidRPr="00751455" w14:paraId="0102FE79" w14:textId="77777777" w:rsidTr="00033ABA">
        <w:trPr>
          <w:trHeight w:val="261"/>
          <w:jc w:val="center"/>
        </w:trPr>
        <w:tc>
          <w:tcPr>
            <w:tcW w:w="539" w:type="dxa"/>
            <w:shd w:val="clear" w:color="auto" w:fill="auto"/>
            <w:vAlign w:val="bottom"/>
          </w:tcPr>
          <w:p w14:paraId="01DC1857"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14</w:t>
            </w:r>
          </w:p>
        </w:tc>
        <w:tc>
          <w:tcPr>
            <w:tcW w:w="3637" w:type="dxa"/>
            <w:shd w:val="clear" w:color="auto" w:fill="auto"/>
            <w:vAlign w:val="bottom"/>
          </w:tcPr>
          <w:p w14:paraId="739E844A"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8"/>
              </w:rPr>
              <w:t>Web pages</w:t>
            </w:r>
          </w:p>
        </w:tc>
        <w:tc>
          <w:tcPr>
            <w:tcW w:w="539" w:type="dxa"/>
            <w:shd w:val="clear" w:color="auto" w:fill="auto"/>
            <w:vAlign w:val="bottom"/>
          </w:tcPr>
          <w:p w14:paraId="2345FE0D"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31</w:t>
            </w:r>
          </w:p>
        </w:tc>
        <w:tc>
          <w:tcPr>
            <w:tcW w:w="3234" w:type="dxa"/>
            <w:shd w:val="clear" w:color="auto" w:fill="auto"/>
            <w:vAlign w:val="bottom"/>
          </w:tcPr>
          <w:p w14:paraId="4F300A2B"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Interactive</w:t>
            </w:r>
          </w:p>
        </w:tc>
      </w:tr>
      <w:tr w:rsidR="00255C25" w:rsidRPr="00751455" w14:paraId="58B17A2B" w14:textId="77777777" w:rsidTr="00033ABA">
        <w:trPr>
          <w:trHeight w:val="261"/>
          <w:jc w:val="center"/>
        </w:trPr>
        <w:tc>
          <w:tcPr>
            <w:tcW w:w="539" w:type="dxa"/>
            <w:shd w:val="clear" w:color="auto" w:fill="auto"/>
            <w:vAlign w:val="bottom"/>
          </w:tcPr>
          <w:p w14:paraId="6AE91C2E"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15</w:t>
            </w:r>
          </w:p>
        </w:tc>
        <w:tc>
          <w:tcPr>
            <w:tcW w:w="3637" w:type="dxa"/>
            <w:shd w:val="clear" w:color="auto" w:fill="auto"/>
            <w:vAlign w:val="bottom"/>
          </w:tcPr>
          <w:p w14:paraId="0BEB01B5"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8"/>
              </w:rPr>
              <w:t>Sermons</w:t>
            </w:r>
          </w:p>
        </w:tc>
        <w:tc>
          <w:tcPr>
            <w:tcW w:w="539" w:type="dxa"/>
            <w:shd w:val="clear" w:color="auto" w:fill="auto"/>
            <w:vAlign w:val="bottom"/>
          </w:tcPr>
          <w:p w14:paraId="51AD3879"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32</w:t>
            </w:r>
          </w:p>
        </w:tc>
        <w:tc>
          <w:tcPr>
            <w:tcW w:w="3234" w:type="dxa"/>
            <w:shd w:val="clear" w:color="auto" w:fill="auto"/>
            <w:vAlign w:val="bottom"/>
          </w:tcPr>
          <w:p w14:paraId="7D5C4AE0"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Workshops</w:t>
            </w:r>
          </w:p>
        </w:tc>
      </w:tr>
      <w:tr w:rsidR="00255C25" w:rsidRPr="00751455" w14:paraId="56E4933C" w14:textId="77777777" w:rsidTr="00033ABA">
        <w:trPr>
          <w:trHeight w:val="251"/>
          <w:jc w:val="center"/>
        </w:trPr>
        <w:tc>
          <w:tcPr>
            <w:tcW w:w="539" w:type="dxa"/>
            <w:shd w:val="clear" w:color="auto" w:fill="auto"/>
            <w:vAlign w:val="bottom"/>
          </w:tcPr>
          <w:p w14:paraId="2BA8BB22"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16</w:t>
            </w:r>
          </w:p>
        </w:tc>
        <w:tc>
          <w:tcPr>
            <w:tcW w:w="3637" w:type="dxa"/>
            <w:shd w:val="clear" w:color="auto" w:fill="auto"/>
            <w:vAlign w:val="bottom"/>
          </w:tcPr>
          <w:p w14:paraId="031FD654"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School bags</w:t>
            </w:r>
          </w:p>
        </w:tc>
        <w:tc>
          <w:tcPr>
            <w:tcW w:w="539" w:type="dxa"/>
            <w:shd w:val="clear" w:color="auto" w:fill="auto"/>
            <w:vAlign w:val="bottom"/>
          </w:tcPr>
          <w:p w14:paraId="776E1939"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33</w:t>
            </w:r>
          </w:p>
        </w:tc>
        <w:tc>
          <w:tcPr>
            <w:tcW w:w="3234" w:type="dxa"/>
            <w:shd w:val="clear" w:color="auto" w:fill="auto"/>
            <w:vAlign w:val="bottom"/>
          </w:tcPr>
          <w:p w14:paraId="55CA8F34"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School diaries</w:t>
            </w:r>
          </w:p>
        </w:tc>
      </w:tr>
      <w:tr w:rsidR="00255C25" w:rsidRPr="00751455" w14:paraId="528C12BD" w14:textId="77777777" w:rsidTr="00033ABA">
        <w:trPr>
          <w:trHeight w:val="261"/>
          <w:jc w:val="center"/>
        </w:trPr>
        <w:tc>
          <w:tcPr>
            <w:tcW w:w="539" w:type="dxa"/>
            <w:shd w:val="clear" w:color="auto" w:fill="auto"/>
            <w:vAlign w:val="bottom"/>
          </w:tcPr>
          <w:p w14:paraId="19F13A5E"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w w:val="99"/>
              </w:rPr>
              <w:t>17</w:t>
            </w:r>
          </w:p>
        </w:tc>
        <w:tc>
          <w:tcPr>
            <w:tcW w:w="3637" w:type="dxa"/>
            <w:shd w:val="clear" w:color="auto" w:fill="auto"/>
            <w:vAlign w:val="bottom"/>
          </w:tcPr>
          <w:p w14:paraId="5658EC42"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r w:rsidRPr="00751455">
              <w:rPr>
                <w:rFonts w:ascii="Times New Roman" w:hAnsi="Times New Roman"/>
              </w:rPr>
              <w:t>School to parent texting</w:t>
            </w:r>
          </w:p>
        </w:tc>
        <w:tc>
          <w:tcPr>
            <w:tcW w:w="539" w:type="dxa"/>
            <w:shd w:val="clear" w:color="auto" w:fill="auto"/>
            <w:vAlign w:val="bottom"/>
          </w:tcPr>
          <w:p w14:paraId="2C6C7E17" w14:textId="77777777" w:rsidR="00255C25" w:rsidRPr="00751455" w:rsidRDefault="00255C25" w:rsidP="00033ABA">
            <w:pPr>
              <w:widowControl w:val="0"/>
              <w:autoSpaceDE w:val="0"/>
              <w:autoSpaceDN w:val="0"/>
              <w:adjustRightInd w:val="0"/>
              <w:spacing w:after="0" w:line="239" w:lineRule="auto"/>
              <w:rPr>
                <w:rFonts w:ascii="Times New Roman" w:hAnsi="Times New Roman"/>
                <w:bCs/>
                <w:sz w:val="20"/>
                <w:szCs w:val="20"/>
              </w:rPr>
            </w:pPr>
            <w:r w:rsidRPr="00751455">
              <w:rPr>
                <w:rFonts w:ascii="Times New Roman" w:hAnsi="Times New Roman"/>
                <w:bCs/>
                <w:sz w:val="20"/>
                <w:szCs w:val="20"/>
              </w:rPr>
              <w:t>34</w:t>
            </w:r>
          </w:p>
        </w:tc>
        <w:tc>
          <w:tcPr>
            <w:tcW w:w="3234" w:type="dxa"/>
            <w:shd w:val="clear" w:color="auto" w:fill="auto"/>
            <w:vAlign w:val="bottom"/>
          </w:tcPr>
          <w:p w14:paraId="592DF13A" w14:textId="77777777" w:rsidR="00255C25" w:rsidRPr="00463264" w:rsidRDefault="00255C25" w:rsidP="00033ABA">
            <w:pPr>
              <w:widowControl w:val="0"/>
              <w:autoSpaceDE w:val="0"/>
              <w:autoSpaceDN w:val="0"/>
              <w:adjustRightInd w:val="0"/>
              <w:spacing w:after="0" w:line="239" w:lineRule="auto"/>
              <w:rPr>
                <w:rFonts w:ascii="Times New Roman" w:hAnsi="Times New Roman"/>
                <w:bCs/>
              </w:rPr>
            </w:pPr>
            <w:r w:rsidRPr="00463264">
              <w:rPr>
                <w:rFonts w:ascii="Times New Roman" w:hAnsi="Times New Roman"/>
                <w:bCs/>
              </w:rPr>
              <w:t>Quiz</w:t>
            </w:r>
          </w:p>
        </w:tc>
      </w:tr>
      <w:tr w:rsidR="00255C25" w:rsidRPr="00BF4308" w14:paraId="106B2B2C" w14:textId="77777777" w:rsidTr="00033ABA">
        <w:trPr>
          <w:trHeight w:val="241"/>
          <w:jc w:val="center"/>
        </w:trPr>
        <w:tc>
          <w:tcPr>
            <w:tcW w:w="539" w:type="dxa"/>
            <w:shd w:val="clear" w:color="auto" w:fill="auto"/>
          </w:tcPr>
          <w:p w14:paraId="62B7C03D"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p>
        </w:tc>
        <w:tc>
          <w:tcPr>
            <w:tcW w:w="3637" w:type="dxa"/>
            <w:shd w:val="clear" w:color="auto" w:fill="auto"/>
          </w:tcPr>
          <w:p w14:paraId="3E56CD5C" w14:textId="77777777" w:rsidR="00255C25" w:rsidRPr="00751455" w:rsidRDefault="00255C25" w:rsidP="00033ABA">
            <w:pPr>
              <w:widowControl w:val="0"/>
              <w:autoSpaceDE w:val="0"/>
              <w:autoSpaceDN w:val="0"/>
              <w:adjustRightInd w:val="0"/>
              <w:spacing w:after="0" w:line="239" w:lineRule="auto"/>
              <w:rPr>
                <w:rFonts w:ascii="Times New Roman" w:hAnsi="Times New Roman"/>
                <w:b/>
                <w:bCs/>
                <w:sz w:val="20"/>
                <w:szCs w:val="20"/>
              </w:rPr>
            </w:pPr>
          </w:p>
        </w:tc>
        <w:tc>
          <w:tcPr>
            <w:tcW w:w="539" w:type="dxa"/>
            <w:shd w:val="clear" w:color="auto" w:fill="auto"/>
          </w:tcPr>
          <w:p w14:paraId="23111D2A" w14:textId="77777777" w:rsidR="00255C25" w:rsidRPr="0003043A" w:rsidRDefault="00255C25" w:rsidP="00033ABA">
            <w:pPr>
              <w:widowControl w:val="0"/>
              <w:autoSpaceDE w:val="0"/>
              <w:autoSpaceDN w:val="0"/>
              <w:adjustRightInd w:val="0"/>
              <w:spacing w:after="0" w:line="239" w:lineRule="auto"/>
              <w:rPr>
                <w:rFonts w:ascii="Times New Roman" w:hAnsi="Times New Roman"/>
                <w:bCs/>
                <w:sz w:val="20"/>
                <w:szCs w:val="20"/>
              </w:rPr>
            </w:pPr>
            <w:r w:rsidRPr="0003043A">
              <w:rPr>
                <w:rFonts w:ascii="Times New Roman" w:hAnsi="Times New Roman"/>
                <w:bCs/>
                <w:sz w:val="20"/>
                <w:szCs w:val="20"/>
              </w:rPr>
              <w:t>35</w:t>
            </w:r>
          </w:p>
        </w:tc>
        <w:tc>
          <w:tcPr>
            <w:tcW w:w="3234" w:type="dxa"/>
            <w:shd w:val="clear" w:color="auto" w:fill="auto"/>
          </w:tcPr>
          <w:p w14:paraId="62988675" w14:textId="77777777" w:rsidR="00255C25" w:rsidRPr="00463264" w:rsidRDefault="00255C25" w:rsidP="00033ABA">
            <w:pPr>
              <w:widowControl w:val="0"/>
              <w:autoSpaceDE w:val="0"/>
              <w:autoSpaceDN w:val="0"/>
              <w:adjustRightInd w:val="0"/>
              <w:spacing w:after="0" w:line="239" w:lineRule="auto"/>
              <w:rPr>
                <w:rFonts w:ascii="Times New Roman" w:hAnsi="Times New Roman"/>
                <w:bCs/>
              </w:rPr>
            </w:pPr>
            <w:r w:rsidRPr="00463264">
              <w:rPr>
                <w:rFonts w:ascii="Times New Roman" w:hAnsi="Times New Roman"/>
                <w:bCs/>
              </w:rPr>
              <w:t>Open Homes</w:t>
            </w:r>
          </w:p>
        </w:tc>
      </w:tr>
    </w:tbl>
    <w:p w14:paraId="7A63E357" w14:textId="77777777" w:rsidR="00027FDB" w:rsidRPr="00AD2DEF" w:rsidRDefault="00027FDB" w:rsidP="00027FDB">
      <w:pPr>
        <w:widowControl w:val="0"/>
        <w:autoSpaceDE w:val="0"/>
        <w:autoSpaceDN w:val="0"/>
        <w:adjustRightInd w:val="0"/>
        <w:spacing w:after="0" w:line="360" w:lineRule="auto"/>
        <w:jc w:val="both"/>
        <w:rPr>
          <w:rFonts w:ascii="Times New Roman" w:hAnsi="Times New Roman"/>
          <w:b/>
          <w:sz w:val="24"/>
          <w:szCs w:val="24"/>
        </w:rPr>
      </w:pPr>
    </w:p>
    <w:bookmarkEnd w:id="0"/>
    <w:sectPr w:rsidR="00027FDB" w:rsidRPr="00AD2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DB"/>
    <w:rsid w:val="00027FDB"/>
    <w:rsid w:val="001E4EB4"/>
    <w:rsid w:val="00242BC3"/>
    <w:rsid w:val="0024477F"/>
    <w:rsid w:val="00255C25"/>
    <w:rsid w:val="0040437B"/>
    <w:rsid w:val="0051680D"/>
    <w:rsid w:val="007276E1"/>
    <w:rsid w:val="0083262C"/>
    <w:rsid w:val="00957F75"/>
    <w:rsid w:val="009B1F1D"/>
    <w:rsid w:val="00C05500"/>
    <w:rsid w:val="00D00D4E"/>
    <w:rsid w:val="00DF6ED9"/>
    <w:rsid w:val="00F22B6F"/>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3F58"/>
  <w15:chartTrackingRefBased/>
  <w15:docId w15:val="{0AD77902-E626-4073-9268-B83D0642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27FDB"/>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7FD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1179</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Carragher</dc:creator>
  <cp:keywords/>
  <dc:description/>
  <cp:lastModifiedBy>Vincent Carragher</cp:lastModifiedBy>
  <cp:revision>6</cp:revision>
  <dcterms:created xsi:type="dcterms:W3CDTF">2018-08-09T08:25:00Z</dcterms:created>
  <dcterms:modified xsi:type="dcterms:W3CDTF">2018-08-27T12:55:00Z</dcterms:modified>
</cp:coreProperties>
</file>